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2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400"/>
              <w:left w:type="dxa" w:w="360"/>
              <w:bottom w:type="dxa" w:w="400"/>
              <w:right w:type="dxa" w:w="36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B14F"/>
                <w:sz w:val="44"/>
                <w:szCs w:val="44"/>
              </w:rPr>
              <w:t xml:space="preserve">TANCA HRM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CHÍNH SÁCH NGHỈ PHÉP NĂM</w:t>
            </w:r>
          </w:p>
          <w:p>
            <w:pPr>
              <w:spacing w:after="120" w:before="0"/>
              <w:jc w:val="center"/>
            </w:pPr>
            <w:r>
              <w:rPr>
                <w:rFonts w:ascii="Arial" w:cs="Arial" w:eastAsia="Arial" w:hAnsi="Arial"/>
                <w:color w:val="E8F5EE"/>
                <w:sz w:val="26"/>
                <w:szCs w:val="26"/>
              </w:rPr>
              <w:t xml:space="preserve">Annual Leave Policy Template</w:t>
            </w:r>
          </w:p>
          <w:p>
            <w:pPr>
              <w:pBdr>
                <w:bottom w:val="single" w:color="00B14F" w:sz="6" w:space="1"/>
              </w:pBdr>
              <w:spacing w:after="80" w:before="80"/>
            </w:pPr>
          </w:p>
          <w:p>
            <w:pPr>
              <w:spacing w:after="40" w:before="80"/>
              <w:jc w:val="center"/>
            </w:pPr>
            <w:r>
              <w:rPr>
                <w:rFonts w:ascii="Arial" w:cs="Arial" w:eastAsia="Arial" w:hAnsi="Arial"/>
                <w:color w:val="8892A0"/>
                <w:sz w:val="20"/>
                <w:szCs w:val="20"/>
              </w:rPr>
              <w:t xml:space="preserve">Mã tài liệu: </w:t>
            </w:r>
            <w:r>
              <w:rPr>
                <w:rFonts w:ascii="Arial" w:cs="Arial" w:eastAsia="Arial" w:hAnsi="Arial"/>
                <w:b/>
                <w:bCs/>
                <w:color w:val="FFB020"/>
                <w:sz w:val="20"/>
                <w:szCs w:val="20"/>
              </w:rPr>
              <w:t xml:space="preserve">HR-POL-001</w:t>
            </w:r>
            <w:r>
              <w:rPr>
                <w:rFonts w:ascii="Arial" w:cs="Arial" w:eastAsia="Arial" w:hAnsi="Arial"/>
                <w:color w:val="8892A0"/>
                <w:sz w:val="20"/>
                <w:szCs w:val="20"/>
              </w:rPr>
              <w:t xml:space="preserve">   |   Phiên bản: </w:t>
            </w:r>
            <w:r>
              <w:rPr>
                <w:rFonts w:ascii="Arial" w:cs="Arial" w:eastAsia="Arial" w:hAnsi="Arial"/>
                <w:b/>
                <w:bCs/>
                <w:color w:val="FFB020"/>
                <w:sz w:val="20"/>
                <w:szCs w:val="20"/>
              </w:rPr>
              <w:t xml:space="preserve">2026.1</w:t>
            </w:r>
            <w:r>
              <w:rPr>
                <w:rFonts w:ascii="Arial" w:cs="Arial" w:eastAsia="Arial" w:hAnsi="Arial"/>
                <w:color w:val="8892A0"/>
                <w:sz w:val="20"/>
                <w:szCs w:val="20"/>
              </w:rPr>
              <w:t xml:space="preserve">   |   Hiệu lực từ: </w:t>
            </w:r>
            <w:r>
              <w:rPr>
                <w:rFonts w:ascii="Arial" w:cs="Arial" w:eastAsia="Arial" w:hAnsi="Arial"/>
                <w:b/>
                <w:bCs/>
                <w:color w:val="FFB020"/>
                <w:sz w:val="20"/>
                <w:szCs w:val="20"/>
              </w:rPr>
              <w:t xml:space="preserve">01/01/2026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8892A0"/>
                <w:sz w:val="20"/>
                <w:szCs w:val="20"/>
              </w:rPr>
              <w:t xml:space="preserve">Áp dụng cho: </w:t>
            </w: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Toàn bộ nhân viên chính thức và thử việc</w:t>
            </w:r>
          </w:p>
        </w:tc>
      </w:tr>
    </w:tbl>
    <w:p>
      <w:pPr>
        <w:spacing w:after="0" w:before="28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260"/>
      </w:tblGrid>
      <w:tr>
        <w:tc>
          <w:tcPr>
            <w:tcW w:type="dxa" w:w="3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0D1B2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Thông Tin Tài Liệu</w:t>
            </w:r>
          </w:p>
        </w:tc>
        <w:tc>
          <w:tcPr>
            <w:tcW w:type="dxa" w:w="62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1B283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Chi Tiết</w:t>
            </w:r>
          </w:p>
        </w:tc>
      </w:tr>
      <w:tr>
        <w:tc>
          <w:tcPr>
            <w:tcW w:type="dxa" w:w="3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Tên chính sách</w:t>
            </w:r>
          </w:p>
        </w:tc>
        <w:tc>
          <w:tcPr>
            <w:tcW w:type="dxa" w:w="62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Chính Sách Nghỉ Phép Năm — Annual Leave Policy</w:t>
            </w:r>
          </w:p>
        </w:tc>
      </w:tr>
      <w:tr>
        <w:tc>
          <w:tcPr>
            <w:tcW w:type="dxa" w:w="3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Mã tài liệu</w:t>
            </w:r>
          </w:p>
        </w:tc>
        <w:tc>
          <w:tcPr>
            <w:tcW w:type="dxa" w:w="62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HR-POL-001</w:t>
            </w:r>
          </w:p>
        </w:tc>
      </w:tr>
      <w:tr>
        <w:tc>
          <w:tcPr>
            <w:tcW w:type="dxa" w:w="3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Phòng ban chủ quản</w:t>
            </w:r>
          </w:p>
        </w:tc>
        <w:tc>
          <w:tcPr>
            <w:tcW w:type="dxa" w:w="62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Phòng Nhân Sự (Human Resources)</w:t>
            </w:r>
          </w:p>
        </w:tc>
      </w:tr>
      <w:tr>
        <w:tc>
          <w:tcPr>
            <w:tcW w:type="dxa" w:w="3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Người soạn thảo</w:t>
            </w:r>
          </w:p>
        </w:tc>
        <w:tc>
          <w:tcPr>
            <w:tcW w:type="dxa" w:w="62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HR Director / Legal Counsel</w:t>
            </w:r>
          </w:p>
        </w:tc>
      </w:tr>
      <w:tr>
        <w:tc>
          <w:tcPr>
            <w:tcW w:type="dxa" w:w="3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Ngày hiệu lực</w:t>
            </w:r>
          </w:p>
        </w:tc>
        <w:tc>
          <w:tcPr>
            <w:tcW w:type="dxa" w:w="62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01/01/2026</w:t>
            </w:r>
          </w:p>
        </w:tc>
      </w:tr>
      <w:tr>
        <w:tc>
          <w:tcPr>
            <w:tcW w:type="dxa" w:w="3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Ngày xem xét lại</w:t>
            </w:r>
          </w:p>
        </w:tc>
        <w:tc>
          <w:tcPr>
            <w:tcW w:type="dxa" w:w="62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01/01/2027 (hoặc khi luật thay đổi)</w:t>
            </w:r>
          </w:p>
        </w:tc>
      </w:tr>
      <w:tr>
        <w:tc>
          <w:tcPr>
            <w:tcW w:type="dxa" w:w="3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Phạm vi áp dụng</w:t>
            </w:r>
          </w:p>
        </w:tc>
        <w:tc>
          <w:tcPr>
            <w:tcW w:type="dxa" w:w="62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Tất cả nhân viên chính thức, thử việc tại Việt Nam</w:t>
            </w:r>
          </w:p>
        </w:tc>
      </w:tr>
      <w:tr>
        <w:tc>
          <w:tcPr>
            <w:tcW w:type="dxa" w:w="3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Căn cứ pháp lý</w:t>
            </w:r>
          </w:p>
        </w:tc>
        <w:tc>
          <w:tcPr>
            <w:tcW w:type="dxa" w:w="62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Bộ Luật Lao Động 2019 (Luật số 45/2019/QH14)</w:t>
            </w:r>
          </w:p>
        </w:tc>
      </w:tr>
      <w:tr>
        <w:tc>
          <w:tcPr>
            <w:tcW w:type="dxa" w:w="3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Phiên bản</w:t>
            </w:r>
          </w:p>
        </w:tc>
        <w:tc>
          <w:tcPr>
            <w:tcW w:type="dxa" w:w="62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2026.1 — Cập nhật theo NĐ 145/2020/NĐ-CP</w:t>
            </w:r>
          </w:p>
        </w:tc>
      </w:tr>
    </w:tbl>
    <w:p>
      <w:pPr>
        <w:spacing w:after="0" w:before="30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30"/>
              <w:left w:type="dxa" w:w="200"/>
              <w:bottom w:type="dxa" w:w="13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📌  ĐIỀU 1 — MỤC ĐÍCH VÀ PHẠM VI ÁP DỤNG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1.1  Mục đích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Chính sách này được ban hành nhằm: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Đảm bảo quyền lợi nghỉ phép của người lao động theo đúng quy định của Bộ Luật Lao Động Việt Nam 2019.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Tạo khung quản lý thống nhất, minh bạch và công bằng cho toàn bộ nhân viên công ty.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Hỗ trợ nhân viên lên kế hoạch nghỉ phép hợp lý, đảm bảo cân bằng giữa công việc và cuộc sống.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Giúp bộ phận HR và quản lý theo dõi, quản lý phép năm hiệu quả qua hệ thống Tanca HRM.</w:t>
      </w:r>
    </w:p>
    <w:p>
      <w:pPr>
        <w:spacing w:after="0" w:before="80"/>
      </w:pPr>
    </w:p>
    <w:p>
      <w:pPr>
        <w:pBdr>
          <w:bottom w:val="single" w:color="D8DDE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1.2  Phạm vi áp dụng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Chính sách áp dụng cho: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Tất cả nhân viên có hợp đồng lao động chính thức (không xác định thời hạn và xác định thời hạn).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Nhân viên đang trong thời gian thử việc (hưởng 70% quyền lợi — xem Điều 3).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Nhân viên làm việc bán thời gian từ 20 giờ/tuần trở lên (tính theo tỷ lệ).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Không áp dụng cho: cộng tác viên (freelancer), nhân viên thời vụ, lao động khoán việc.</w:t>
      </w:r>
    </w:p>
    <w:p>
      <w:pPr>
        <w:spacing w:after="0" w:before="30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838" w:val="clear"/>
            <w:tcMar>
              <w:top w:type="dxa" w:w="130"/>
              <w:left w:type="dxa" w:w="200"/>
              <w:bottom w:type="dxa" w:w="13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📖  ĐIỀU 2 — ĐỊNH NGHĨA &amp; THUẬT NGỮ</w:t>
            </w:r>
          </w:p>
        </w:tc>
      </w:tr>
    </w:tbl>
    <w:p>
      <w:pPr>
        <w:spacing w:after="0" w:before="10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260"/>
      </w:tblGrid>
      <w:tr>
        <w:tc>
          <w:tcPr>
            <w:tcW w:type="dxa" w:w="3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0D1B2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Thuật ngữ</w:t>
            </w:r>
          </w:p>
        </w:tc>
        <w:tc>
          <w:tcPr>
            <w:tcW w:type="dxa" w:w="62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1B283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Định nghĩa</w:t>
            </w:r>
          </w:p>
        </w:tc>
      </w:tr>
      <w:tr>
        <w:tc>
          <w:tcPr>
            <w:tcW w:type="dxa" w:w="3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Ngày phép năm</w:t>
            </w:r>
          </w:p>
        </w:tc>
        <w:tc>
          <w:tcPr>
            <w:tcW w:type="dxa" w:w="62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Ngày làm việc (không tính thứ 7, chủ nhật, ngày lễ) được nghỉ hưởng lương đầy đủ.</w:t>
            </w:r>
          </w:p>
        </w:tc>
      </w:tr>
      <w:tr>
        <w:tc>
          <w:tcPr>
            <w:tcW w:type="dxa" w:w="3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Năm làm việc</w:t>
            </w:r>
          </w:p>
        </w:tc>
        <w:tc>
          <w:tcPr>
            <w:tcW w:type="dxa" w:w="62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12 tháng liên tiếp tính từ ngày ký hợp đồng lao động chính thức.</w:t>
            </w:r>
          </w:p>
        </w:tc>
      </w:tr>
      <w:tr>
        <w:tc>
          <w:tcPr>
            <w:tcW w:type="dxa" w:w="3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Phép lũy kế</w:t>
            </w:r>
          </w:p>
        </w:tc>
        <w:tc>
          <w:tcPr>
            <w:tcW w:type="dxa" w:w="62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Số ngày phép chưa sử dụng được phép chuyển sang năm tiếp theo (tối đa theo quy định).</w:t>
            </w:r>
          </w:p>
        </w:tc>
      </w:tr>
      <w:tr>
        <w:tc>
          <w:tcPr>
            <w:tcW w:type="dxa" w:w="3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Phép tính theo tỷ lệ</w:t>
            </w:r>
          </w:p>
        </w:tc>
        <w:tc>
          <w:tcPr>
            <w:tcW w:type="dxa" w:w="62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Số ngày phép tính theo số tháng làm việc thực tế trong năm (pro-rated).</w:t>
            </w:r>
          </w:p>
        </w:tc>
      </w:tr>
      <w:tr>
        <w:tc>
          <w:tcPr>
            <w:tcW w:type="dxa" w:w="3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Carry-forward</w:t>
            </w:r>
          </w:p>
        </w:tc>
        <w:tc>
          <w:tcPr>
            <w:tcW w:type="dxa" w:w="62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Ngày phép lũy kế tối đa 5 ngày chuyển sang Q1 năm sau, hết hạn 31/03.</w:t>
            </w:r>
          </w:p>
        </w:tc>
      </w:tr>
      <w:tr>
        <w:tc>
          <w:tcPr>
            <w:tcW w:type="dxa" w:w="3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Phép không lương</w:t>
            </w:r>
          </w:p>
        </w:tc>
        <w:tc>
          <w:tcPr>
            <w:tcW w:type="dxa" w:w="62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Nghỉ phép vượt quá số ngày phép được hưởng, không được trả lương.</w:t>
            </w:r>
          </w:p>
        </w:tc>
      </w:tr>
      <w:tr>
        <w:tc>
          <w:tcPr>
            <w:tcW w:type="dxa" w:w="3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Emergency Leave</w:t>
            </w:r>
          </w:p>
        </w:tc>
        <w:tc>
          <w:tcPr>
            <w:tcW w:type="dxa" w:w="62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Nghỉ đột xuất do sự cố khẩn cấp — phải thông báo trong vòng 2 giờ.</w:t>
            </w:r>
          </w:p>
        </w:tc>
      </w:tr>
    </w:tbl>
    <w:p>
      <w:pPr>
        <w:spacing w:after="0" w:before="30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30"/>
              <w:left w:type="dxa" w:w="200"/>
              <w:bottom w:type="dxa" w:w="13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📅  ĐIỀU 3 — SỐ NGÀY PHÉP NĂM THEO LOẠI HỢP ĐỒNG &amp; THÂM NIÊN</w:t>
            </w:r>
          </w:p>
        </w:tc>
      </w:tr>
    </w:tbl>
    <w:p>
      <w:pPr>
        <w:spacing w:after="0" w:before="10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single" w:color="008C3E" w:sz="8"/>
              <w:left w:val="single" w:color="008C3E" w:sz="16"/>
              <w:bottom w:val="single" w:color="008C3E" w:sz="8"/>
              <w:right w:val="single" w:color="008C3E" w:sz="4"/>
            </w:tcBorders>
            <w:shd w:fill="E8F5EE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008C3E"/>
                <w:sz w:val="21"/>
                <w:szCs w:val="21"/>
              </w:rPr>
              <w:t xml:space="preserve">⚖️ Căn cứ pháp lý:  </w:t>
            </w: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Điều 113 Bộ Luật Lao Động 2019: Người lao động làm việc đủ 12 tháng được hưởng tối thiểu 12 ngày phép/năm. Cứ mỗi 5 năm làm việc, số ngày phép tăng thêm 1 ngày.</w:t>
            </w:r>
          </w:p>
        </w:tc>
      </w:tr>
    </w:tbl>
    <w:p>
      <w:pPr>
        <w:spacing w:after="0" w:before="12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800"/>
        <w:gridCol w:w="2200"/>
        <w:gridCol w:w="2660"/>
      </w:tblGrid>
      <w:tr>
        <w:tc>
          <w:tcPr>
            <w:tcW w:type="dxa" w:w="26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Loại Nhân Viên / Thâm Niên</w:t>
            </w:r>
          </w:p>
        </w:tc>
        <w:tc>
          <w:tcPr>
            <w:tcW w:type="dxa" w:w="18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Ngày Phép/Năm</w:t>
            </w:r>
          </w:p>
        </w:tc>
        <w:tc>
          <w:tcPr>
            <w:tcW w:type="dxa" w:w="22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Ghi Chú</w:t>
            </w:r>
          </w:p>
        </w:tc>
        <w:tc>
          <w:tcPr>
            <w:tcW w:type="dxa" w:w="266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Quy Định Tham Chiếu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Thử việc (&lt; 2 tháng)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Không có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Hưởng 70% lương, không tính phép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Điều 24 BLLĐ 2019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Nhân viên chính thức: 0–4 năm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12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Tối thiểu theo luật Việt Nam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Điều 113 BLLĐ 2019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Nhân viên chính thức: 5–9 năm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13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+1 ngày sau mỗi 5 năm thâm niên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Điều 113 BLLĐ 2019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Nhân viên chính thức: 10–14 năm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14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/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Điều 113 BLLĐ 2019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Nhân viên chính thức: 15+ năm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15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Tối đa theo quy định luật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Điều 113 BLLĐ 2019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Công việc nặng nhọc / độc hại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14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Danh mục theo TT 11/2020/TT-BLĐTBXH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Điều 113 BLLĐ 2019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Nhân viên khuyết tật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14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Theo quy định đặc thù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Điều 113 BLLĐ 2019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Nhân viên bán thời gian (≥20h/tuần)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Tính theo tỷ lệ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Pro-rated theo % giờ làm việc/tuần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Điều 113 BLLĐ 2019</w:t>
            </w:r>
          </w:p>
        </w:tc>
      </w:tr>
    </w:tbl>
    <w:p>
      <w:pPr>
        <w:spacing w:after="0" w:before="120"/>
      </w:pPr>
    </w:p>
    <w:p>
      <w:pPr>
        <w:pBdr>
          <w:bottom w:val="single" w:color="D8DDE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3.1  Chính sách Carry-Forward (Lũy kế phép năm)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Tối đa 5 ngày phép chưa sử dụng được chuyển sang năm tiếp theo.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Ngày phép lũy kế phải sử dụng trước ngày 31/03 của năm sau, sau đó tự động hủy.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Công ty không có nghĩa vụ thanh toán bằng tiền cho phép lũy kế chưa sử dụng (trừ khi nghỉ việc).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Nhân viên sẽ nhận thông báo nhắc nhở qua Tanca HRM trước 31/01 và 28/02 mỗi năm.</w:t>
      </w:r>
    </w:p>
    <w:p>
      <w:pPr>
        <w:spacing w:after="0" w:before="120"/>
      </w:pPr>
    </w:p>
    <w:p>
      <w:pPr>
        <w:pBdr>
          <w:bottom w:val="single" w:color="D8DDE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3.2  Thanh toán phép chưa sử dụng khi nghỉ việc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Khi nhân viên chấm dứt hợp đồng, toàn bộ số ngày phép năm còn lại chưa sử dụng sẽ được thanh toán bằng tiền.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Công thức: Số ngày phép còn lại × (Lương tháng ÷ 26 ngày làm việc).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Việc thanh toán được thực hiện cùng với bảng lương tháng cuối.</w:t>
      </w:r>
    </w:p>
    <w:p>
      <w:pPr>
        <w:spacing w:after="0" w:before="300"/>
      </w:pPr>
    </w:p>
    <w:p>
      <w:r>
        <w:br w:type="pag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30"/>
              <w:left w:type="dxa" w:w="200"/>
              <w:bottom w:type="dxa" w:w="13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📋  ĐIỀU 4 — QUY TRÌNH ĐĂNG KÝ &amp; PHÊ DUYỆT NGHỈ PHÉP</w:t>
            </w:r>
          </w:p>
        </w:tc>
      </w:tr>
    </w:tbl>
    <w:p>
      <w:pPr>
        <w:spacing w:after="0" w:before="10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single" w:color="FFB020" w:sz="8"/>
              <w:left w:val="single" w:color="FFB020" w:sz="16"/>
              <w:bottom w:val="single" w:color="FFB020" w:sz="8"/>
              <w:right w:val="single" w:color="FFB020" w:sz="4"/>
            </w:tcBorders>
            <w:shd w:fill="FFF8E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FFB020"/>
                <w:sz w:val="21"/>
                <w:szCs w:val="21"/>
              </w:rPr>
              <w:t xml:space="preserve">💡 Lưu ý:  </w:t>
            </w: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Toàn bộ quy trình đăng ký phép được thực hiện trực tiếp trên ứng dụng Tanca HRM — tanca.io/leave. Không chấp nhận đơn giấy hoặc email trừ trường hợp hệ thống sự cố.</w:t>
            </w:r>
          </w:p>
        </w:tc>
      </w:tr>
    </w:tbl>
    <w:p>
      <w:pPr>
        <w:spacing w:after="0" w:before="120"/>
      </w:pPr>
    </w:p>
    <w:p>
      <w:pPr>
        <w:pBdr>
          <w:bottom w:val="single" w:color="D8DDE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4.1  Quy trình đăng ký phép bình thường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Nhân viên đăng nhập Tanca HRM → chọn "Đơn xin nghỉ phép" → điền thông tin.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Hệ thống tự động kiểm tra số ngày phép còn lại và gửi yêu cầu đến quản lý trực tiếp.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Quản lý phê duyệt hoặc từ chối trong vòng 24 giờ làm việc.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Nhân viên nhận thông báo kết quả qua app Tanca và email.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Số ngày phép tự động cập nhật trên bảng theo dõi cá nhân sau khi phê duyệt.</w:t>
      </w:r>
    </w:p>
    <w:p>
      <w:pPr>
        <w:spacing w:after="0" w:before="120"/>
      </w:pPr>
    </w:p>
    <w:p>
      <w:pPr>
        <w:pBdr>
          <w:bottom w:val="single" w:color="D8DDE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4.2  Thời gian thông báo trước (Notice Period)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800"/>
        <w:gridCol w:w="2200"/>
        <w:gridCol w:w="2660"/>
      </w:tblGrid>
      <w:tr>
        <w:tc>
          <w:tcPr>
            <w:tcW w:type="dxa" w:w="26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Loại Nghỉ Phép</w:t>
            </w:r>
          </w:p>
        </w:tc>
        <w:tc>
          <w:tcPr>
            <w:tcW w:type="dxa" w:w="18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Thời Gian Báo Trước</w:t>
            </w:r>
          </w:p>
        </w:tc>
        <w:tc>
          <w:tcPr>
            <w:tcW w:type="dxa" w:w="22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Yêu Cầu Tài Liệu</w:t>
            </w:r>
          </w:p>
        </w:tc>
        <w:tc>
          <w:tcPr>
            <w:tcW w:type="dxa" w:w="266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Ghi Chú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Nghỉ 1–2 ngày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Trước 24 giờ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Không cần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Vẫn phải đăng ký trên Tanca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Nghỉ 3–5 ngày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Trước 3 ngày làm việc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Không cần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Nghỉ 1 tuần (6–7 ngày)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Trước 1 tuần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Không cần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Nghỉ dài hạn (8+ ngày)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Trước 2 tuần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Kế hoạch bàn giao công việc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Cần QL cấp trên phê duyệt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Mùa cao điểm (T12, Tết)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Trước 4 tuần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Theo lịch block-out công ty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Ưu tiên FIFO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Nghỉ khẩn cấp (Emergency)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Trong 2 giờ qua Tanca/Zalo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Giấy tờ chứng minh nếu có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Quản lý quyết định</w:t>
            </w:r>
          </w:p>
        </w:tc>
      </w:tr>
    </w:tbl>
    <w:p>
      <w:pPr>
        <w:spacing w:after="0" w:before="120"/>
      </w:pPr>
    </w:p>
    <w:p>
      <w:pPr>
        <w:pBdr>
          <w:bottom w:val="single" w:color="D8DDE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4.3  Quyền từ chối của quản lý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Quản lý có quyền từ chối hoặc điều chỉnh lịch phép trong các trường hợp: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Dự án hoặc công việc quan trọng không thể thiếu nhân viên trong thời gian đó.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Quá nhiều nhân viên trong cùng bộ phận đã đăng ký nghỉ cùng thời điểm (xem giới hạn tại Điều 6).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Nhân viên vi phạm quy tắc thông báo trước mà không có lý do chính đáng.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Khi từ chối, quản lý phải ghi rõ lý do và đề xuất thời điểm nghỉ thay thế trong vòng 48 giờ.</w:t>
      </w:r>
    </w:p>
    <w:p>
      <w:pPr>
        <w:spacing w:after="0" w:before="30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838" w:val="clear"/>
            <w:tcMar>
              <w:top w:type="dxa" w:w="130"/>
              <w:left w:type="dxa" w:w="200"/>
              <w:bottom w:type="dxa" w:w="13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🗂️  ĐIỀU 5 — CÁC LOẠI NGHỈ PHÉP ĐẶC BIỆT VÀ NGHỈ LỄ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5.1  Nghỉ lễ, tết theo quy định nhà nước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Nhân viên được nghỉ hưởng nguyên lương vào các ngày lễ, tết theo Điều 112 BLLĐ 2019: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800"/>
        <w:gridCol w:w="2200"/>
        <w:gridCol w:w="2660"/>
      </w:tblGrid>
      <w:tr>
        <w:tc>
          <w:tcPr>
            <w:tcW w:type="dxa" w:w="26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Ngày Lễ / Tết</w:t>
            </w:r>
          </w:p>
        </w:tc>
        <w:tc>
          <w:tcPr>
            <w:tcW w:type="dxa" w:w="18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Số Ngày</w:t>
            </w:r>
          </w:p>
        </w:tc>
        <w:tc>
          <w:tcPr>
            <w:tcW w:type="dxa" w:w="22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Thời Điểm (2026)</w:t>
            </w:r>
          </w:p>
        </w:tc>
        <w:tc>
          <w:tcPr>
            <w:tcW w:type="dxa" w:w="266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Lưu Ý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Tết Dương Lịch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1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01/01/2026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Tết Nguyên Đán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5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28/01 – 01/02/2026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Linh hoạt theo Thủ tướng công bố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Giỗ Tổ Hùng Vương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1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06/04/2026 (10/3 ÂL)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Ngày Giải Phóng Miền Nam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1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30/04/2026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Ngày Quốc Tế Lao Động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1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01/05/2026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Ngày Quốc Khánh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2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02–03/09/2026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Tổng cộng nghỉ lễ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11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Năm 2026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Theo NĐ 112/2020/NĐ-CP</w:t>
            </w:r>
          </w:p>
        </w:tc>
      </w:tr>
    </w:tbl>
    <w:p>
      <w:pPr>
        <w:spacing w:after="0" w:before="120"/>
      </w:pPr>
    </w:p>
    <w:p>
      <w:pPr>
        <w:pBdr>
          <w:bottom w:val="single" w:color="D8DDE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5.2  Nghỉ phép đặc biệt có hưởng lương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800"/>
        <w:gridCol w:w="2200"/>
        <w:gridCol w:w="2660"/>
      </w:tblGrid>
      <w:tr>
        <w:tc>
          <w:tcPr>
            <w:tcW w:type="dxa" w:w="26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Loại Phép Đặc Biệt</w:t>
            </w:r>
          </w:p>
        </w:tc>
        <w:tc>
          <w:tcPr>
            <w:tcW w:type="dxa" w:w="18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Số Ngày</w:t>
            </w:r>
          </w:p>
        </w:tc>
        <w:tc>
          <w:tcPr>
            <w:tcW w:type="dxa" w:w="22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Điều Kiện / Tài Liệu</w:t>
            </w:r>
          </w:p>
        </w:tc>
        <w:tc>
          <w:tcPr>
            <w:tcW w:type="dxa" w:w="266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Căn Cứ Pháp Lý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Nghỉ kết hôn (bản thân)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3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Giấy đăng ký kết hôn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Điều 115 BLLĐ 2019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Nghỉ con/em ruột kết hôn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1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Thông báo kết hôn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Điều 115 BLLĐ 2019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Nghỉ bố/mẹ/vợ/chồng/con mất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3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Giấy chứng tử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Điều 115 BLLĐ 2019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Nghỉ ông/bà/anh/chị/em mất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1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Giấy chứng tử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Điều 115 BLLĐ 2019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Nghỉ vợ/chồng sinh con (bố)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5–7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Giấy khai sinh (trong 30 ngày)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Điều 34 Luật BHXH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Nghỉ ốm đau (có BHXH)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Theo quy định BHXH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Giấy khám/ra viện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Luật BHXH 2014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Nghỉ thai sản (mẹ)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6 tháng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Xác nhận thai sản / giấy sinh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Điều 34 Luật BHXH</w:t>
            </w:r>
          </w:p>
        </w:tc>
      </w:tr>
      <w:tr>
        <w:tc>
          <w:tcPr>
            <w:tcW w:type="dxa" w:w="2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Nghỉ khám thai (mẹ)</w:t>
            </w:r>
          </w:p>
        </w:tc>
        <w:tc>
          <w:tcPr>
            <w:tcW w:type="dxa" w:w="1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5 lần × 1 ngày</w:t>
            </w:r>
          </w:p>
        </w:tc>
        <w:tc>
          <w:tcPr>
            <w:tcW w:type="dxa" w:w="2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Giấy xác nhận khám thai</w:t>
            </w:r>
          </w:p>
        </w:tc>
        <w:tc>
          <w:tcPr>
            <w:tcW w:type="dxa" w:w="26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20"/>
              <w:bottom w:type="dxa" w:w="9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Điều 32 Luật BHXH</w:t>
            </w:r>
          </w:p>
        </w:tc>
      </w:tr>
    </w:tbl>
    <w:p>
      <w:pPr>
        <w:spacing w:after="0" w:before="120"/>
      </w:pPr>
    </w:p>
    <w:p>
      <w:pPr>
        <w:pBdr>
          <w:bottom w:val="single" w:color="D8DDE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5.3  Nghỉ không lương (Unpaid Leave)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Nhân viên có thể xin nghỉ không lương sau khi đã sử dụng hết phép năm, tối đa 30 ngày/năm.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Nghỉ không lương trên 30 ngày cần được CEO/Giám đốc phê duyệt và ký phụ lục hợp đồng.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Trong thời gian nghỉ không lương: BHXH/BHYT vẫn đóng nếu nhân viên tự nguyện nộp phần của mình.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Thâm niên tính phép năm không bị gián đoạn nếu nghỉ không lương ≤ 30 ngày liên tục.</w:t>
      </w:r>
    </w:p>
    <w:p>
      <w:pPr>
        <w:spacing w:after="0" w:before="30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8C3E" w:val="clear"/>
            <w:tcMar>
              <w:top w:type="dxa" w:w="130"/>
              <w:left w:type="dxa" w:w="200"/>
              <w:bottom w:type="dxa" w:w="13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⚙️  ĐIỀU 6 — QUẢN LÝ PHÉP VÀ CÁC HẠN CHẾ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6.1  Giới hạn số nhân viên nghỉ cùng lúc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Để đảm bảo hoạt động kinh doanh liên tục, mỗi bộ phận áp dụng giới hạn: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Bộ phận 1–5 người: Tối đa 1 người nghỉ cùng lúc.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Bộ phận 6–15 người: Tối đa 2 người nghỉ cùng lúc.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Bộ phận 16+ người: Tối đa 20% nhân sự nghỉ cùng lúc.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Mùa cao điểm (T11, T12, Tết): Quản lý có thể hạn chế thêm sau khi thông báo trước 1 tháng.</w:t>
      </w:r>
    </w:p>
    <w:p>
      <w:pPr>
        <w:spacing w:after="0" w:before="80"/>
      </w:pPr>
    </w:p>
    <w:p>
      <w:pPr>
        <w:pBdr>
          <w:bottom w:val="single" w:color="D8DDE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6.2  Ngày block-out (Không được nghỉ phép)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Tuần đầu tháng 1 hàng năm (kick-off kế hoạch năm mới): 02/01 – 06/01/2026.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Tuần ra mắt sản phẩm lớn (thông báo tối thiểu 30 ngày trước).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Audit nội bộ / kiểm toán (thông báo tối thiểu 14 ngày trước).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Các ngày block-out được cập nhật trên Tanca HRM Calendar hàng quý.</w:t>
      </w:r>
    </w:p>
    <w:p>
      <w:pPr>
        <w:spacing w:after="0" w:before="80"/>
      </w:pPr>
    </w:p>
    <w:p>
      <w:pPr>
        <w:pBdr>
          <w:bottom w:val="single" w:color="D8DDE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6.3  Nghỉ phép không phê duyệt — Disciplinary Actions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Nhân viên vắng mặt không có phép hoặc không thông báo sẽ bị xử lý theo quy định: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Lần 1: Nhắc nhở bằng văn bản, trừ phép năm (nếu còn) hoặc trừ lương ngày vắng.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Lần 2: Cảnh cáo chính thức, ghi vào hồ sơ nhân viên.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Lần 3+: Có thể bị sa thải theo Điều 125 Bộ Luật Lao Động 2019.</w:t>
      </w:r>
    </w:p>
    <w:p>
      <w:pPr>
        <w:spacing w:after="0" w:before="30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838" w:val="clear"/>
            <w:tcMar>
              <w:top w:type="dxa" w:w="130"/>
              <w:left w:type="dxa" w:w="200"/>
              <w:bottom w:type="dxa" w:w="13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👥  ĐIỀU 7 — TRÁCH NHIỆM CÁC BÊN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7.1  Trách nhiệm của Nhân viên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Chủ động lên kế hoạch sử dụng phép năm từ đầu năm và không để phép dồn quá mức.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Đăng ký phép đúng quy trình, đúng thời hạn thông báo qua Tanca HRM.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Bàn giao công việc đầy đủ trước khi nghỉ phép dài ngày (≥ 3 ngày).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Cung cấp giấy tờ chứng minh hợp lệ cho các loại phép đặc biệt.</w:t>
      </w:r>
    </w:p>
    <w:p>
      <w:pPr>
        <w:spacing w:after="0" w:before="80"/>
      </w:pPr>
    </w:p>
    <w:p>
      <w:pPr>
        <w:pBdr>
          <w:bottom w:val="single" w:color="D8DDE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7.2  Trách nhiệm của Quản lý trực tiếp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Phê duyệt hoặc từ chối đơn xin phép trong vòng 24 giờ làm việc kể từ khi nhận yêu cầu.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Lên kế hoạch nhân sự đảm bảo không để bộ phận thiếu người vận hành.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Nhắc nhở nhân viên sử dụng phép tồn đọng trước deadline 31/03 hàng năm.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Không ép buộc nhân viên hủy phép đã được phê duyệt trừ trường hợp khẩn cấp.</w:t>
      </w:r>
    </w:p>
    <w:p>
      <w:pPr>
        <w:spacing w:after="0" w:before="80"/>
      </w:pPr>
    </w:p>
    <w:p>
      <w:pPr>
        <w:pBdr>
          <w:bottom w:val="single" w:color="D8DDE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7.3  Trách nhiệm của Phòng Nhân Sự (HR)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Cập nhật và duy trì hệ thống theo dõi phép năm trên Tanca HRM chính xác, kịp thời.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Gửi báo cáo phép tháng cho quản lý và nhân viên vào ngày 5 hàng tháng.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Xem xét và cập nhật chính sách hàng năm hoặc khi có thay đổi pháp luật.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Hỗ trợ giải quyết tranh chấp liên quan đến phép năm giữa nhân viên và quản lý.</w:t>
      </w:r>
    </w:p>
    <w:p>
      <w:pPr>
        <w:spacing w:after="0" w:before="30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020" w:val="clear"/>
            <w:tcMar>
              <w:top w:type="dxa" w:w="130"/>
              <w:left w:type="dxa" w:w="200"/>
              <w:bottom w:type="dxa" w:w="13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⚠️  ĐIỀU 8 — XỬ LÝ VI PHẠM VÀ KHIẾU NẠI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8.1  Quy trình khiếu nại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Nhân viên gửi khiếu nại bằng văn bản hoặc qua Tanca HRM đến HR trong vòng 5 ngày làm việc kể từ khi phát sinh tranh chấp.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HR tiếp nhận và mời các bên liên quan họp giải quyết trong vòng 3 ngày làm việc.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Nếu không đạt đồng thuận, HR báo cáo Ban Giám Đốc trong vòng 5 ngày tiếp theo.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Quyết định của Ban Giám Đốc là quyết định cuối cùng tại cấp nội bộ công ty.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Nhân viên có quyền khiếu nại lên Sở Lao Động – Thương Binh và Xã Hội theo quy định pháp luật.</w:t>
      </w:r>
    </w:p>
    <w:p>
      <w:pPr>
        <w:spacing w:after="0" w:before="30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8C3E" w:val="clear"/>
            <w:tcMar>
              <w:top w:type="dxa" w:w="130"/>
              <w:left w:type="dxa" w:w="200"/>
              <w:bottom w:type="dxa" w:w="13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✅  ĐIỀU 9 — HIỆU LỰC VÀ ĐIỀU KHOẢN CHUNG</w:t>
            </w:r>
          </w:p>
        </w:tc>
      </w:tr>
    </w:tbl>
    <w:p>
      <w:pPr>
        <w:spacing w:after="0" w:before="10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Chính sách này có hiệu lực từ ngày 01/01/2026 và thay thế tất cả các phiên bản trước.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Chính sách được xem xét và cập nhật định kỳ mỗi năm một lần vào tháng 12.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Mọi sửa đổi, bổ sung phải được Giám đốc/CEO ký phê duyệt và thông báo đến toàn thể nhân viên trước 30 ngày có hiệu lực.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Trong trường hợp có mâu thuẫn giữa chính sách này và pháp luật Việt Nam hiện hành, pháp luật được ưu tiên áp dụng.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Nhân viên được coi là đã đọc và đồng ý với chính sách này khi bắt đầu làm việc hoặc khi chính sách được cập nhật và thông báo.</w:t>
      </w:r>
    </w:p>
    <w:p>
      <w:pPr>
        <w:spacing w:after="0" w:before="30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30"/>
              <w:left w:type="dxa" w:w="200"/>
              <w:bottom w:type="dxa" w:w="13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🖊️  PHÊ DUYỆT VÀ BAN HÀNH</w:t>
            </w:r>
          </w:p>
        </w:tc>
      </w:tr>
    </w:tbl>
    <w:p>
      <w:pPr>
        <w:spacing w:after="0" w:before="12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80"/>
        <w:gridCol w:w="3080"/>
        <w:gridCol w:w="3100"/>
      </w:tblGrid>
      <w:tr>
        <w:tc>
          <w:tcPr>
            <w:tcW w:type="dxa" w:w="3080"/>
            <w:tcBorders>
              <w:top w:val="single" w:color="00B14F" w:sz="8"/>
              <w:left w:val="single" w:color="D8DDE6" w:sz="4"/>
              <w:bottom w:val="single" w:color="D8DDE6" w:sz="4"/>
              <w:right w:val="single" w:color="D8DDE6" w:sz="4"/>
            </w:tcBorders>
            <w:shd w:fill="E8F5EE" w:val="clear"/>
            <w:tcMar>
              <w:top w:type="dxa" w:w="120"/>
              <w:left w:type="dxa" w:w="160"/>
              <w:bottom w:type="dxa" w:w="200"/>
              <w:right w:type="dxa" w:w="16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color w:val="008C3E"/>
                <w:sz w:val="20"/>
                <w:szCs w:val="20"/>
              </w:rPr>
              <w:t xml:space="preserve">Ban Giám Đốc / CEO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Họ và tên: _______________________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Chữ ký:    _______________________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Ngày:       _______________________</w:t>
            </w:r>
          </w:p>
        </w:tc>
        <w:tc>
          <w:tcPr>
            <w:tcW w:type="dxa" w:w="3080"/>
            <w:tcBorders>
              <w:top w:val="single" w:color="00B14F" w:sz="8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120"/>
              <w:left w:type="dxa" w:w="160"/>
              <w:bottom w:type="dxa" w:w="200"/>
              <w:right w:type="dxa" w:w="16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color w:val="1B2838"/>
                <w:sz w:val="20"/>
                <w:szCs w:val="20"/>
              </w:rPr>
              <w:t xml:space="preserve">Trưởng Phòng Nhân Sự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Họ và tên: _______________________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Chữ ký:    _______________________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Ngày:       _______________________</w:t>
            </w:r>
          </w:p>
        </w:tc>
        <w:tc>
          <w:tcPr>
            <w:tcW w:type="dxa" w:w="3100"/>
            <w:tcBorders>
              <w:top w:val="single" w:color="00B14F" w:sz="8"/>
              <w:left w:val="single" w:color="D8DDE6" w:sz="4"/>
              <w:bottom w:val="single" w:color="D8DDE6" w:sz="4"/>
              <w:right w:val="single" w:color="D8DDE6" w:sz="4"/>
            </w:tcBorders>
            <w:shd w:fill="FFF8EC" w:val="clear"/>
            <w:tcMar>
              <w:top w:type="dxa" w:w="120"/>
              <w:left w:type="dxa" w:w="160"/>
              <w:bottom w:type="dxa" w:w="200"/>
              <w:right w:type="dxa" w:w="16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color w:val="FFB020"/>
                <w:sz w:val="20"/>
                <w:szCs w:val="20"/>
              </w:rPr>
              <w:t xml:space="preserve">Đại Diện Pháp Lý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Họ và tên: _______________________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Chữ ký:    _______________________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Ngày:       _______________________</w:t>
            </w:r>
          </w:p>
        </w:tc>
      </w:tr>
    </w:tbl>
    <w:p>
      <w:pPr>
        <w:spacing w:after="0" w:before="20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single" w:color="00B14F" w:sz="8"/>
              <w:left w:val="single" w:color="00B14F" w:sz="8"/>
              <w:bottom w:val="single" w:color="00B14F" w:sz="8"/>
              <w:right w:val="single" w:color="00B14F" w:sz="8"/>
            </w:tcBorders>
            <w:shd w:fill="E8F5E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8C3E"/>
                <w:sz w:val="24"/>
                <w:szCs w:val="24"/>
              </w:rPr>
              <w:t xml:space="preserve">🚀  Tự động hóa quản lý phép năm với Tanca HRM</w:t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Đăng ký phép, phê duyệt tự động, theo dõi số dư phép real-time — tất cả trên một nền tảng.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B14F"/>
                <w:sz w:val="22"/>
                <w:szCs w:val="22"/>
                <w:u w:val="single" w:color="00B14F"/>
              </w:rPr>
              <w:t xml:space="preserve">tanca.io/leave-management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247" w:right="1020" w:bottom="1247" w:left="124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8DDE6" w:sz="4" w:space="1"/>
      </w:pBdr>
      <w:tabs>
        <w:tab w:val="center" w:pos="4630"/>
        <w:tab w:val="right" w:pos="9260"/>
      </w:tabs>
      <w:spacing w:after="0" w:before="60"/>
    </w:pPr>
    <w:r>
      <w:rPr>
        <w:rFonts w:ascii="Arial" w:cs="Arial" w:eastAsia="Arial" w:hAnsi="Arial"/>
        <w:color w:val="8892A0"/>
        <w:sz w:val="17"/>
        <w:szCs w:val="17"/>
      </w:rPr>
      <w:t xml:space="preserve">© 2026 Tanca HRM  ·  Tài liệu nội bộ — Bảo mật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8892A0"/>
        <w:sz w:val="17"/>
        <w:szCs w:val="17"/>
      </w:rPr>
      <w:t xml:space="preserve">Trang </w:t>
    </w:r>
    <w:r>
      <w:fldChar w:fldCharType="begin"/>
    </w:r>
    <w:r>
      <w:instrText xml:space="preserve"> PAGE </w:instrText>
    </w:r>
    <w:r>
      <w:fldChar w:fldCharType="end"/>
    </w:r>
    <w:r>
      <w:rPr>
        <w:rFonts w:ascii="Arial" w:cs="Arial" w:eastAsia="Arial" w:hAnsi="Arial"/>
        <w:color w:val="00B14F"/>
        <w:sz w:val="17"/>
        <w:szCs w:val="17"/>
      </w:rPr>
      <w:t xml:space="preserve">	tanca.io/hr-templates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2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000"/>
      <w:gridCol w:w="4260"/>
    </w:tblGrid>
    <w:tr>
      <w:tc>
        <w:tcPr>
          <w:tcW w:type="dxa" w:w="5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</w:tcPr>
        <w:p>
          <w:pPr>
            <w:spacing w:after="0" w:before="0"/>
          </w:pPr>
          <w:r>
            <w:rPr>
              <w:rFonts w:ascii="Arial" w:cs="Arial" w:eastAsia="Arial" w:hAnsi="Arial"/>
              <w:b/>
              <w:bCs/>
              <w:color w:val="00B14F"/>
              <w:sz w:val="26"/>
              <w:szCs w:val="26"/>
            </w:rPr>
            <w:t xml:space="preserve">TANCA</w:t>
          </w:r>
          <w:r>
            <w:rPr>
              <w:rFonts w:ascii="Arial" w:cs="Arial" w:eastAsia="Arial" w:hAnsi="Arial"/>
              <w:color w:val="8892A0"/>
              <w:sz w:val="20"/>
              <w:szCs w:val="20"/>
            </w:rPr>
            <w:t xml:space="preserve">  ·  Annual Leave Policy</w:t>
          </w:r>
        </w:p>
      </w:tc>
      <w:tc>
        <w:tcPr>
          <w:tcW w:type="dxa" w:w="42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color w:val="8892A0"/>
              <w:sz w:val="18"/>
              <w:szCs w:val="18"/>
            </w:rPr>
            <w:t xml:space="preserve">HR-POL-001  ·  Ver 2026  ·  tanca.io</w:t>
          </w:r>
        </w:p>
      </w:tc>
    </w:tr>
  </w:tbl>
  <w:p>
    <w:pPr>
      <w:pBdr>
        <w:bottom w:val="single" w:color="00B14F" w:sz="6" w:space="1"/>
      </w:pBdr>
      <w:spacing w:after="0" w:before="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color w:val="00B14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1080" w:hanging="360"/>
      </w:pPr>
      <w:rPr>
        <w:color w:val="8892A0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2026-04-14T03:59:53.751Z</dcterms:created>
  <dcterms:modified xsi:type="dcterms:W3CDTF">2026-04-14T03:59:53.752Z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